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D610" w14:textId="77777777" w:rsidR="00645F04" w:rsidRDefault="00736C81" w:rsidP="008355A5">
      <w:pPr>
        <w:spacing w:after="0" w:line="240" w:lineRule="auto"/>
        <w:contextualSpacing/>
        <w:jc w:val="center"/>
        <w:rPr>
          <w:rFonts w:ascii="Arial" w:hAnsi="Arial" w:cs="Arial"/>
          <w:caps/>
          <w:sz w:val="28"/>
          <w:szCs w:val="28"/>
        </w:rPr>
      </w:pPr>
      <w:r w:rsidRPr="008355A5">
        <w:rPr>
          <w:rFonts w:ascii="Arial" w:hAnsi="Arial" w:cs="Arial"/>
          <w:caps/>
          <w:sz w:val="28"/>
          <w:szCs w:val="28"/>
        </w:rPr>
        <w:t>In Case You Missed It:</w:t>
      </w:r>
    </w:p>
    <w:p w14:paraId="389950B4" w14:textId="566A038E" w:rsidR="00802A77" w:rsidRPr="008355A5" w:rsidRDefault="008355A5" w:rsidP="008355A5">
      <w:pPr>
        <w:spacing w:after="0" w:line="240" w:lineRule="auto"/>
        <w:contextualSpacing/>
        <w:jc w:val="center"/>
        <w:rPr>
          <w:rFonts w:ascii="Arial" w:hAnsi="Arial" w:cs="Arial"/>
          <w:caps/>
          <w:sz w:val="28"/>
          <w:szCs w:val="28"/>
        </w:rPr>
      </w:pPr>
      <w:r w:rsidRPr="008355A5">
        <w:rPr>
          <w:rFonts w:ascii="Arial" w:hAnsi="Arial" w:cs="Arial"/>
          <w:caps/>
          <w:sz w:val="28"/>
          <w:szCs w:val="28"/>
        </w:rPr>
        <w:t>A</w:t>
      </w:r>
      <w:r w:rsidR="00082DAE" w:rsidRPr="008355A5">
        <w:rPr>
          <w:rFonts w:ascii="Arial" w:hAnsi="Arial" w:cs="Arial"/>
          <w:caps/>
          <w:sz w:val="28"/>
          <w:szCs w:val="28"/>
        </w:rPr>
        <w:t xml:space="preserve"> Layman’s Guide to Contract Term</w:t>
      </w:r>
      <w:r w:rsidR="00802A77" w:rsidRPr="008355A5">
        <w:rPr>
          <w:rFonts w:ascii="Arial" w:hAnsi="Arial" w:cs="Arial"/>
          <w:caps/>
          <w:sz w:val="28"/>
          <w:szCs w:val="28"/>
        </w:rPr>
        <w:t>s</w:t>
      </w:r>
    </w:p>
    <w:p w14:paraId="0E956F50" w14:textId="77777777" w:rsidR="00802A77" w:rsidRPr="001F23F8" w:rsidRDefault="00802A77" w:rsidP="001F23F8">
      <w:pPr>
        <w:pStyle w:val="Default"/>
        <w:contextualSpacing/>
        <w:rPr>
          <w:rFonts w:ascii="Arial" w:hAnsi="Arial" w:cs="Arial"/>
        </w:rPr>
      </w:pPr>
    </w:p>
    <w:p w14:paraId="7B92BA3B" w14:textId="77777777" w:rsidR="008355A5" w:rsidRDefault="008355A5" w:rsidP="001F23F8">
      <w:pPr>
        <w:pStyle w:val="Pa2"/>
        <w:spacing w:line="240" w:lineRule="auto"/>
        <w:contextualSpacing/>
        <w:rPr>
          <w:rStyle w:val="A4"/>
          <w:rFonts w:ascii="Arial" w:hAnsi="Arial" w:cs="Arial"/>
          <w:b w:val="0"/>
          <w:bCs w:val="0"/>
          <w:sz w:val="24"/>
          <w:szCs w:val="24"/>
        </w:rPr>
      </w:pPr>
    </w:p>
    <w:p w14:paraId="15DC01AB" w14:textId="638EE276" w:rsidR="00802A77" w:rsidRPr="001F23F8" w:rsidRDefault="00802A77" w:rsidP="001F23F8">
      <w:pPr>
        <w:pStyle w:val="Pa2"/>
        <w:spacing w:line="240" w:lineRule="auto"/>
        <w:contextualSpacing/>
        <w:rPr>
          <w:rStyle w:val="A4"/>
          <w:rFonts w:ascii="Arial" w:hAnsi="Arial" w:cs="Arial"/>
          <w:b w:val="0"/>
          <w:bCs w:val="0"/>
          <w:sz w:val="24"/>
          <w:szCs w:val="24"/>
        </w:rPr>
      </w:pPr>
      <w:r w:rsidRPr="001F23F8">
        <w:rPr>
          <w:rStyle w:val="A4"/>
          <w:rFonts w:ascii="Arial" w:hAnsi="Arial" w:cs="Arial"/>
          <w:b w:val="0"/>
          <w:bCs w:val="0"/>
          <w:sz w:val="24"/>
          <w:szCs w:val="24"/>
        </w:rPr>
        <w:t>Contractors are now faced with understanding complex and complicated construction contracts, and they need to be prepared to navigate a contract to ensure that they comprehend bidding requirements, scope of work, scheduling, claims, and disputes.</w:t>
      </w:r>
    </w:p>
    <w:p w14:paraId="2B8BAA28" w14:textId="16C1315A" w:rsidR="00802A77" w:rsidRPr="001F23F8" w:rsidRDefault="00DA1AC2" w:rsidP="001F23F8">
      <w:pPr>
        <w:pStyle w:val="Default"/>
        <w:contextualSpacing/>
        <w:rPr>
          <w:rStyle w:val="A6"/>
          <w:rFonts w:ascii="Arial" w:hAnsi="Arial" w:cs="Arial"/>
          <w:b w:val="0"/>
          <w:bCs w:val="0"/>
          <w:sz w:val="24"/>
          <w:szCs w:val="24"/>
        </w:rPr>
      </w:pPr>
      <w:r w:rsidRPr="001F23F8">
        <w:rPr>
          <w:rFonts w:ascii="Arial" w:hAnsi="Arial" w:cs="Arial"/>
        </w:rPr>
        <w:br/>
        <w:t xml:space="preserve">The importance of </w:t>
      </w:r>
      <w:r w:rsidR="00802A77" w:rsidRPr="001F23F8">
        <w:rPr>
          <w:rFonts w:ascii="Arial" w:hAnsi="Arial" w:cs="Arial"/>
        </w:rPr>
        <w:t>becoming familiar with contract terms</w:t>
      </w:r>
      <w:r w:rsidRPr="001F23F8">
        <w:rPr>
          <w:rFonts w:ascii="Arial" w:hAnsi="Arial" w:cs="Arial"/>
        </w:rPr>
        <w:t xml:space="preserve"> was discussed in-depth by </w:t>
      </w:r>
      <w:r w:rsidR="00802A77" w:rsidRPr="001F23F8">
        <w:rPr>
          <w:rFonts w:ascii="Arial" w:hAnsi="Arial" w:cs="Arial"/>
        </w:rPr>
        <w:t xml:space="preserve">Jennifer Elmore, </w:t>
      </w:r>
      <w:r w:rsidR="00802A77" w:rsidRPr="001F23F8">
        <w:rPr>
          <w:rStyle w:val="A4"/>
          <w:rFonts w:ascii="Arial" w:hAnsi="Arial" w:cs="Arial"/>
          <w:b w:val="0"/>
          <w:bCs w:val="0"/>
          <w:sz w:val="24"/>
          <w:szCs w:val="24"/>
        </w:rPr>
        <w:t>CDP Project Manager with Merriwether &amp; Williams Insurance Services</w:t>
      </w:r>
      <w:r w:rsidR="008355A5">
        <w:rPr>
          <w:rStyle w:val="A4"/>
          <w:rFonts w:ascii="Arial" w:hAnsi="Arial" w:cs="Arial"/>
          <w:b w:val="0"/>
          <w:bCs w:val="0"/>
          <w:sz w:val="24"/>
          <w:szCs w:val="24"/>
        </w:rPr>
        <w:t xml:space="preserve"> (MWIS)</w:t>
      </w:r>
      <w:r w:rsidR="00802A77" w:rsidRPr="001F23F8">
        <w:rPr>
          <w:rStyle w:val="A4"/>
          <w:rFonts w:ascii="Arial" w:hAnsi="Arial" w:cs="Arial"/>
          <w:b w:val="0"/>
          <w:bCs w:val="0"/>
          <w:sz w:val="24"/>
          <w:szCs w:val="24"/>
        </w:rPr>
        <w:t>, a HUB International Company</w:t>
      </w:r>
      <w:r w:rsidR="008355A5">
        <w:rPr>
          <w:rStyle w:val="A4"/>
          <w:rFonts w:ascii="Arial" w:hAnsi="Arial" w:cs="Arial"/>
          <w:b w:val="0"/>
          <w:bCs w:val="0"/>
          <w:sz w:val="24"/>
          <w:szCs w:val="24"/>
        </w:rPr>
        <w:t xml:space="preserve">, during a webinar entitled, “A Layman’s Guide to Contract Terms,” held </w:t>
      </w:r>
      <w:r w:rsidR="00645F04">
        <w:rPr>
          <w:rStyle w:val="A4"/>
          <w:rFonts w:ascii="Arial" w:hAnsi="Arial" w:cs="Arial"/>
          <w:b w:val="0"/>
          <w:bCs w:val="0"/>
          <w:sz w:val="24"/>
          <w:szCs w:val="24"/>
        </w:rPr>
        <w:t>on July 30</w:t>
      </w:r>
      <w:r w:rsidRPr="001F23F8">
        <w:rPr>
          <w:rFonts w:ascii="Arial" w:hAnsi="Arial" w:cs="Arial"/>
        </w:rPr>
        <w:t xml:space="preserve">. </w:t>
      </w:r>
      <w:r w:rsidR="00645F04">
        <w:rPr>
          <w:rFonts w:ascii="Arial" w:hAnsi="Arial" w:cs="Arial"/>
        </w:rPr>
        <w:t xml:space="preserve"> </w:t>
      </w:r>
      <w:r w:rsidRPr="001F23F8">
        <w:rPr>
          <w:rFonts w:ascii="Arial" w:hAnsi="Arial" w:cs="Arial"/>
        </w:rPr>
        <w:t xml:space="preserve">Topics covered included: </w:t>
      </w:r>
      <w:r w:rsidR="00802A77" w:rsidRPr="001F23F8">
        <w:rPr>
          <w:rStyle w:val="A6"/>
          <w:rFonts w:ascii="Arial" w:hAnsi="Arial" w:cs="Arial"/>
          <w:b w:val="0"/>
          <w:bCs w:val="0"/>
          <w:sz w:val="24"/>
          <w:szCs w:val="24"/>
        </w:rPr>
        <w:t>guidelines for the bidding phase of contracting, interpreting actual contractual language, the impact of contract provisions on your business, and contractual compliance to preserve contractor claims.</w:t>
      </w:r>
    </w:p>
    <w:p w14:paraId="1EFD6A5D" w14:textId="77777777" w:rsidR="00206E15" w:rsidRPr="001F23F8" w:rsidRDefault="00206E15" w:rsidP="001F23F8">
      <w:pPr>
        <w:pStyle w:val="Default"/>
        <w:contextualSpacing/>
        <w:rPr>
          <w:rStyle w:val="A6"/>
          <w:rFonts w:ascii="Arial" w:hAnsi="Arial" w:cs="Arial"/>
          <w:b w:val="0"/>
          <w:bCs w:val="0"/>
          <w:sz w:val="24"/>
          <w:szCs w:val="24"/>
        </w:rPr>
      </w:pPr>
    </w:p>
    <w:p w14:paraId="6B1362CB" w14:textId="1F5AD274" w:rsidR="00206E15" w:rsidRDefault="00746FB5" w:rsidP="001F23F8">
      <w:pPr>
        <w:pStyle w:val="Default"/>
        <w:contextualSpacing/>
        <w:rPr>
          <w:rStyle w:val="A6"/>
          <w:rFonts w:ascii="Arial" w:hAnsi="Arial" w:cs="Arial"/>
          <w:b w:val="0"/>
          <w:bCs w:val="0"/>
          <w:sz w:val="24"/>
          <w:szCs w:val="24"/>
        </w:rPr>
      </w:pPr>
      <w:r w:rsidRPr="001F23F8">
        <w:rPr>
          <w:rStyle w:val="A6"/>
          <w:rFonts w:ascii="Arial" w:hAnsi="Arial" w:cs="Arial"/>
          <w:b w:val="0"/>
          <w:bCs w:val="0"/>
          <w:sz w:val="24"/>
          <w:szCs w:val="24"/>
        </w:rPr>
        <w:t>“The purpose of a contract review is to ensure you are comfortable and that you understand the legal agreements and terms and that legal and financial risk is reduced as far as possible to protect the interests of your business,” said Elmore.</w:t>
      </w:r>
      <w:r w:rsidR="008355A5">
        <w:rPr>
          <w:rStyle w:val="A6"/>
          <w:rFonts w:ascii="Arial" w:hAnsi="Arial" w:cs="Arial"/>
          <w:b w:val="0"/>
          <w:bCs w:val="0"/>
          <w:sz w:val="24"/>
          <w:szCs w:val="24"/>
        </w:rPr>
        <w:t xml:space="preserve"> </w:t>
      </w:r>
      <w:r w:rsidRPr="001F23F8">
        <w:rPr>
          <w:rStyle w:val="A6"/>
          <w:rFonts w:ascii="Arial" w:hAnsi="Arial" w:cs="Arial"/>
          <w:b w:val="0"/>
          <w:bCs w:val="0"/>
          <w:sz w:val="24"/>
          <w:szCs w:val="24"/>
        </w:rPr>
        <w:t xml:space="preserve"> “The contract is perhaps the most important part of a construction project, </w:t>
      </w:r>
      <w:r w:rsidR="00163F2E" w:rsidRPr="001F23F8">
        <w:rPr>
          <w:rStyle w:val="A6"/>
          <w:rFonts w:ascii="Arial" w:hAnsi="Arial" w:cs="Arial"/>
          <w:b w:val="0"/>
          <w:bCs w:val="0"/>
          <w:sz w:val="24"/>
          <w:szCs w:val="24"/>
        </w:rPr>
        <w:t>and getting</w:t>
      </w:r>
      <w:r w:rsidRPr="001F23F8">
        <w:rPr>
          <w:rStyle w:val="A6"/>
          <w:rFonts w:ascii="Arial" w:hAnsi="Arial" w:cs="Arial"/>
          <w:b w:val="0"/>
          <w:bCs w:val="0"/>
          <w:sz w:val="24"/>
          <w:szCs w:val="24"/>
        </w:rPr>
        <w:t xml:space="preserve"> it right is the pathway to a successful project. </w:t>
      </w:r>
      <w:r w:rsidR="008355A5">
        <w:rPr>
          <w:rStyle w:val="A6"/>
          <w:rFonts w:ascii="Arial" w:hAnsi="Arial" w:cs="Arial"/>
          <w:b w:val="0"/>
          <w:bCs w:val="0"/>
          <w:sz w:val="24"/>
          <w:szCs w:val="24"/>
        </w:rPr>
        <w:t xml:space="preserve"> </w:t>
      </w:r>
      <w:r w:rsidRPr="001F23F8">
        <w:rPr>
          <w:rStyle w:val="A6"/>
          <w:rFonts w:ascii="Arial" w:hAnsi="Arial" w:cs="Arial"/>
          <w:b w:val="0"/>
          <w:bCs w:val="0"/>
          <w:sz w:val="24"/>
          <w:szCs w:val="24"/>
        </w:rPr>
        <w:t>Given the complexity of construction contracts and the risk involved, it is important to protect your interests should something unexpected occur.”</w:t>
      </w:r>
    </w:p>
    <w:p w14:paraId="383C6878" w14:textId="77777777" w:rsidR="00746FB5" w:rsidRDefault="00746FB5" w:rsidP="001F23F8">
      <w:pPr>
        <w:pStyle w:val="Default"/>
        <w:contextualSpacing/>
        <w:rPr>
          <w:rStyle w:val="A6"/>
          <w:rFonts w:ascii="Arial" w:hAnsi="Arial" w:cs="Arial"/>
          <w:b w:val="0"/>
          <w:bCs w:val="0"/>
          <w:sz w:val="24"/>
          <w:szCs w:val="24"/>
        </w:rPr>
      </w:pPr>
    </w:p>
    <w:p w14:paraId="3BFAD564" w14:textId="3D2DA171" w:rsidR="00420D6E" w:rsidRPr="00420D6E" w:rsidRDefault="00420D6E" w:rsidP="00420D6E">
      <w:pPr>
        <w:spacing w:after="0" w:line="240" w:lineRule="auto"/>
        <w:contextualSpacing/>
        <w:jc w:val="center"/>
        <w:rPr>
          <w:rFonts w:ascii="Arial" w:hAnsi="Arial" w:cs="Arial"/>
        </w:rPr>
      </w:pPr>
      <w:r w:rsidRPr="00420D6E">
        <w:rPr>
          <w:rFonts w:ascii="Arial" w:hAnsi="Arial" w:cs="Arial"/>
          <w:noProof/>
        </w:rPr>
        <w:drawing>
          <wp:inline distT="0" distB="0" distL="0" distR="0" wp14:anchorId="682DB161" wp14:editId="126A7394">
            <wp:extent cx="5943600" cy="3444875"/>
            <wp:effectExtent l="0" t="0" r="0" b="3175"/>
            <wp:docPr id="447897187" name="Picture 2" descr="A black and white c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97187" name="Picture 2" descr="A black and white card with whit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444875"/>
                    </a:xfrm>
                    <a:prstGeom prst="rect">
                      <a:avLst/>
                    </a:prstGeom>
                    <a:noFill/>
                    <a:ln>
                      <a:noFill/>
                    </a:ln>
                  </pic:spPr>
                </pic:pic>
              </a:graphicData>
            </a:graphic>
          </wp:inline>
        </w:drawing>
      </w:r>
    </w:p>
    <w:p w14:paraId="6CE74AAE" w14:textId="77777777" w:rsidR="007F3194" w:rsidRDefault="007F3194" w:rsidP="007F3194">
      <w:pPr>
        <w:spacing w:after="0" w:line="240" w:lineRule="auto"/>
        <w:contextualSpacing/>
        <w:jc w:val="center"/>
        <w:rPr>
          <w:rFonts w:ascii="Arial" w:hAnsi="Arial" w:cs="Arial"/>
        </w:rPr>
      </w:pPr>
    </w:p>
    <w:p w14:paraId="6EE36036" w14:textId="6F1B7156" w:rsidR="007F3194" w:rsidRDefault="007F3194" w:rsidP="007F3194">
      <w:pPr>
        <w:spacing w:after="0" w:line="240" w:lineRule="auto"/>
        <w:contextualSpacing/>
        <w:jc w:val="center"/>
        <w:rPr>
          <w:rFonts w:ascii="Arial" w:hAnsi="Arial" w:cs="Arial"/>
        </w:rPr>
      </w:pPr>
      <w:r w:rsidRPr="00420D6E">
        <w:rPr>
          <w:rFonts w:ascii="Arial" w:hAnsi="Arial" w:cs="Arial"/>
        </w:rPr>
        <w:t>“</w:t>
      </w:r>
      <w:r w:rsidR="00322832" w:rsidRPr="00420D6E">
        <w:rPr>
          <w:rFonts w:ascii="Arial" w:hAnsi="Arial" w:cs="Arial"/>
        </w:rPr>
        <w:t>Your bid and any negotiation should be in the contract</w:t>
      </w:r>
      <w:r w:rsidRPr="00420D6E">
        <w:rPr>
          <w:rFonts w:ascii="Arial" w:hAnsi="Arial" w:cs="Arial"/>
        </w:rPr>
        <w:t>.”</w:t>
      </w:r>
    </w:p>
    <w:p w14:paraId="494D9457" w14:textId="0F8D9637" w:rsidR="007F3194" w:rsidRPr="007F3194" w:rsidRDefault="007F3194" w:rsidP="007F3194">
      <w:pPr>
        <w:pStyle w:val="ListParagraph"/>
        <w:spacing w:after="0" w:line="240" w:lineRule="auto"/>
        <w:jc w:val="center"/>
        <w:rPr>
          <w:rFonts w:ascii="Arial" w:hAnsi="Arial" w:cs="Arial"/>
        </w:rPr>
      </w:pPr>
      <w:r>
        <w:rPr>
          <w:rFonts w:ascii="Arial" w:hAnsi="Arial" w:cs="Arial"/>
        </w:rPr>
        <w:t xml:space="preserve">-- </w:t>
      </w:r>
      <w:r w:rsidRPr="007F3194">
        <w:rPr>
          <w:rFonts w:ascii="Arial" w:hAnsi="Arial" w:cs="Arial"/>
        </w:rPr>
        <w:t>Jennifer Elmore</w:t>
      </w:r>
    </w:p>
    <w:p w14:paraId="3624BDAA" w14:textId="77777777" w:rsidR="007F3194" w:rsidRDefault="007F3194" w:rsidP="001F23F8">
      <w:pPr>
        <w:pStyle w:val="Default"/>
        <w:contextualSpacing/>
        <w:rPr>
          <w:rStyle w:val="A6"/>
          <w:rFonts w:ascii="Arial" w:hAnsi="Arial" w:cs="Arial"/>
          <w:b w:val="0"/>
          <w:bCs w:val="0"/>
          <w:sz w:val="24"/>
          <w:szCs w:val="24"/>
        </w:rPr>
      </w:pPr>
    </w:p>
    <w:p w14:paraId="4EDFDE73" w14:textId="77777777" w:rsidR="007F3194" w:rsidRDefault="007F3194" w:rsidP="001F23F8">
      <w:pPr>
        <w:pStyle w:val="Default"/>
        <w:contextualSpacing/>
        <w:rPr>
          <w:rStyle w:val="A6"/>
          <w:rFonts w:ascii="Arial" w:hAnsi="Arial" w:cs="Arial"/>
          <w:b w:val="0"/>
          <w:bCs w:val="0"/>
          <w:sz w:val="24"/>
          <w:szCs w:val="24"/>
        </w:rPr>
      </w:pPr>
    </w:p>
    <w:p w14:paraId="50953570" w14:textId="400FF9E0" w:rsidR="00163F2E" w:rsidRPr="001F23F8" w:rsidRDefault="00163F2E" w:rsidP="001F23F8">
      <w:pPr>
        <w:pStyle w:val="Default"/>
        <w:contextualSpacing/>
        <w:rPr>
          <w:rStyle w:val="A6"/>
          <w:rFonts w:ascii="Arial" w:hAnsi="Arial" w:cs="Arial"/>
          <w:b w:val="0"/>
          <w:bCs w:val="0"/>
          <w:sz w:val="24"/>
          <w:szCs w:val="24"/>
        </w:rPr>
      </w:pPr>
      <w:r w:rsidRPr="001F23F8">
        <w:rPr>
          <w:rStyle w:val="A6"/>
          <w:rFonts w:ascii="Arial" w:hAnsi="Arial" w:cs="Arial"/>
          <w:b w:val="0"/>
          <w:bCs w:val="0"/>
          <w:sz w:val="24"/>
          <w:szCs w:val="24"/>
        </w:rPr>
        <w:t xml:space="preserve">When reading the contract for accuracy, particularly the scope of work, contractors should pay particular attention to </w:t>
      </w:r>
      <w:r w:rsidR="00AC35B1" w:rsidRPr="001F23F8">
        <w:rPr>
          <w:rStyle w:val="A6"/>
          <w:rFonts w:ascii="Arial" w:hAnsi="Arial" w:cs="Arial"/>
          <w:b w:val="0"/>
          <w:bCs w:val="0"/>
          <w:sz w:val="24"/>
          <w:szCs w:val="24"/>
        </w:rPr>
        <w:t xml:space="preserve">definitions, inclusions and exclusions from the estimate, project overview, contract amount, milestones and deliverables, schedule and timeline, and management and administration, said Elmore. </w:t>
      </w:r>
    </w:p>
    <w:p w14:paraId="3BDA7F2C" w14:textId="77777777" w:rsidR="00AC35B1" w:rsidRPr="001F23F8" w:rsidRDefault="00AC35B1" w:rsidP="001F23F8">
      <w:pPr>
        <w:pStyle w:val="Default"/>
        <w:contextualSpacing/>
        <w:rPr>
          <w:rStyle w:val="A6"/>
          <w:rFonts w:ascii="Arial" w:hAnsi="Arial" w:cs="Arial"/>
          <w:b w:val="0"/>
          <w:bCs w:val="0"/>
          <w:sz w:val="24"/>
          <w:szCs w:val="24"/>
        </w:rPr>
      </w:pPr>
    </w:p>
    <w:p w14:paraId="62A0FC57" w14:textId="1AD16AB6" w:rsidR="00AC35B1" w:rsidRPr="001F23F8" w:rsidRDefault="001E6AE9" w:rsidP="001F23F8">
      <w:pPr>
        <w:pStyle w:val="Default"/>
        <w:contextualSpacing/>
        <w:rPr>
          <w:rStyle w:val="A6"/>
          <w:rFonts w:ascii="Arial" w:hAnsi="Arial" w:cs="Arial"/>
          <w:b w:val="0"/>
          <w:bCs w:val="0"/>
          <w:sz w:val="24"/>
          <w:szCs w:val="24"/>
        </w:rPr>
      </w:pPr>
      <w:r w:rsidRPr="00420D6E">
        <w:rPr>
          <w:rStyle w:val="A6"/>
          <w:rFonts w:ascii="Arial" w:hAnsi="Arial" w:cs="Arial"/>
          <w:b w:val="0"/>
          <w:bCs w:val="0"/>
          <w:sz w:val="24"/>
          <w:szCs w:val="24"/>
        </w:rPr>
        <w:t>“Once a contract is signed, any discussion about the scope</w:t>
      </w:r>
      <w:r w:rsidR="00322832" w:rsidRPr="00420D6E">
        <w:rPr>
          <w:rStyle w:val="A6"/>
          <w:rFonts w:ascii="Arial" w:hAnsi="Arial" w:cs="Arial"/>
          <w:b w:val="0"/>
          <w:bCs w:val="0"/>
          <w:sz w:val="24"/>
          <w:szCs w:val="24"/>
        </w:rPr>
        <w:t xml:space="preserve"> or project</w:t>
      </w:r>
      <w:r w:rsidRPr="00420D6E">
        <w:rPr>
          <w:rStyle w:val="A6"/>
          <w:rFonts w:ascii="Arial" w:hAnsi="Arial" w:cs="Arial"/>
          <w:b w:val="0"/>
          <w:bCs w:val="0"/>
          <w:sz w:val="24"/>
          <w:szCs w:val="24"/>
        </w:rPr>
        <w:t xml:space="preserve">, if it is not part of the contract, is no longer valid. </w:t>
      </w:r>
      <w:r w:rsidR="008355A5" w:rsidRPr="00420D6E">
        <w:rPr>
          <w:rStyle w:val="A6"/>
          <w:rFonts w:ascii="Arial" w:hAnsi="Arial" w:cs="Arial"/>
          <w:b w:val="0"/>
          <w:bCs w:val="0"/>
          <w:sz w:val="24"/>
          <w:szCs w:val="24"/>
        </w:rPr>
        <w:t xml:space="preserve"> </w:t>
      </w:r>
      <w:r w:rsidRPr="00420D6E">
        <w:rPr>
          <w:rStyle w:val="A6"/>
          <w:rFonts w:ascii="Arial" w:hAnsi="Arial" w:cs="Arial"/>
          <w:b w:val="0"/>
          <w:bCs w:val="0"/>
          <w:sz w:val="24"/>
          <w:szCs w:val="24"/>
        </w:rPr>
        <w:t xml:space="preserve">You want to always make sure to read the scope of work for accuracy to make sure everything that you agreed upon </w:t>
      </w:r>
      <w:r w:rsidR="008355A5" w:rsidRPr="00420D6E">
        <w:rPr>
          <w:rStyle w:val="A6"/>
          <w:rFonts w:ascii="Arial" w:hAnsi="Arial" w:cs="Arial"/>
          <w:b w:val="0"/>
          <w:bCs w:val="0"/>
          <w:sz w:val="24"/>
          <w:szCs w:val="24"/>
        </w:rPr>
        <w:t xml:space="preserve">is </w:t>
      </w:r>
      <w:r w:rsidRPr="00420D6E">
        <w:rPr>
          <w:rStyle w:val="A6"/>
          <w:rFonts w:ascii="Arial" w:hAnsi="Arial" w:cs="Arial"/>
          <w:b w:val="0"/>
          <w:bCs w:val="0"/>
          <w:sz w:val="24"/>
          <w:szCs w:val="24"/>
        </w:rPr>
        <w:t xml:space="preserve">in the contract. </w:t>
      </w:r>
      <w:r w:rsidR="008355A5" w:rsidRPr="00420D6E">
        <w:rPr>
          <w:rStyle w:val="A6"/>
          <w:rFonts w:ascii="Arial" w:hAnsi="Arial" w:cs="Arial"/>
          <w:b w:val="0"/>
          <w:bCs w:val="0"/>
          <w:sz w:val="24"/>
          <w:szCs w:val="24"/>
        </w:rPr>
        <w:t xml:space="preserve"> </w:t>
      </w:r>
      <w:r w:rsidRPr="00420D6E">
        <w:rPr>
          <w:rStyle w:val="A6"/>
          <w:rFonts w:ascii="Arial" w:hAnsi="Arial" w:cs="Arial"/>
          <w:b w:val="0"/>
          <w:bCs w:val="0"/>
          <w:sz w:val="24"/>
          <w:szCs w:val="24"/>
        </w:rPr>
        <w:t>Look for clear wording and terminology,” she added.</w:t>
      </w:r>
      <w:r w:rsidRPr="001F23F8">
        <w:rPr>
          <w:rStyle w:val="A6"/>
          <w:rFonts w:ascii="Arial" w:hAnsi="Arial" w:cs="Arial"/>
          <w:b w:val="0"/>
          <w:bCs w:val="0"/>
          <w:sz w:val="24"/>
          <w:szCs w:val="24"/>
        </w:rPr>
        <w:t xml:space="preserve"> </w:t>
      </w:r>
    </w:p>
    <w:p w14:paraId="57491631" w14:textId="77777777" w:rsidR="001E6AE9" w:rsidRPr="001F23F8" w:rsidRDefault="001E6AE9" w:rsidP="001F23F8">
      <w:pPr>
        <w:pStyle w:val="Default"/>
        <w:contextualSpacing/>
        <w:rPr>
          <w:rStyle w:val="A6"/>
          <w:rFonts w:ascii="Arial" w:hAnsi="Arial" w:cs="Arial"/>
          <w:b w:val="0"/>
          <w:bCs w:val="0"/>
          <w:sz w:val="24"/>
          <w:szCs w:val="24"/>
        </w:rPr>
      </w:pPr>
    </w:p>
    <w:p w14:paraId="5A166497" w14:textId="63FD22B2" w:rsidR="001E6AE9" w:rsidRPr="001F23F8" w:rsidRDefault="008F3B26" w:rsidP="001F23F8">
      <w:pPr>
        <w:pStyle w:val="Default"/>
        <w:contextualSpacing/>
        <w:rPr>
          <w:rStyle w:val="A6"/>
          <w:rFonts w:ascii="Arial" w:hAnsi="Arial" w:cs="Arial"/>
          <w:b w:val="0"/>
          <w:bCs w:val="0"/>
          <w:sz w:val="24"/>
          <w:szCs w:val="24"/>
        </w:rPr>
      </w:pPr>
      <w:r w:rsidRPr="001F23F8">
        <w:rPr>
          <w:rStyle w:val="A6"/>
          <w:rFonts w:ascii="Arial" w:hAnsi="Arial" w:cs="Arial"/>
          <w:b w:val="0"/>
          <w:bCs w:val="0"/>
          <w:sz w:val="24"/>
          <w:szCs w:val="24"/>
        </w:rPr>
        <w:t xml:space="preserve">Dispute resolution may also be an important part of the contract process, said Elmore. Many contracts stipulate that </w:t>
      </w:r>
      <w:r w:rsidR="008355A5">
        <w:rPr>
          <w:rStyle w:val="A6"/>
          <w:rFonts w:ascii="Arial" w:hAnsi="Arial" w:cs="Arial"/>
          <w:b w:val="0"/>
          <w:bCs w:val="0"/>
          <w:sz w:val="24"/>
          <w:szCs w:val="24"/>
        </w:rPr>
        <w:t xml:space="preserve">the </w:t>
      </w:r>
      <w:r w:rsidRPr="001F23F8">
        <w:rPr>
          <w:rStyle w:val="A6"/>
          <w:rFonts w:ascii="Arial" w:hAnsi="Arial" w:cs="Arial"/>
          <w:b w:val="0"/>
          <w:bCs w:val="0"/>
          <w:sz w:val="24"/>
          <w:szCs w:val="24"/>
        </w:rPr>
        <w:t xml:space="preserve">parties will go to </w:t>
      </w:r>
      <w:r w:rsidR="00757787" w:rsidRPr="001F23F8">
        <w:rPr>
          <w:rStyle w:val="A6"/>
          <w:rFonts w:ascii="Arial" w:hAnsi="Arial" w:cs="Arial"/>
          <w:b w:val="0"/>
          <w:bCs w:val="0"/>
          <w:sz w:val="24"/>
          <w:szCs w:val="24"/>
        </w:rPr>
        <w:t>arbitration</w:t>
      </w:r>
      <w:r w:rsidRPr="001F23F8">
        <w:rPr>
          <w:rStyle w:val="A6"/>
          <w:rFonts w:ascii="Arial" w:hAnsi="Arial" w:cs="Arial"/>
          <w:b w:val="0"/>
          <w:bCs w:val="0"/>
          <w:sz w:val="24"/>
          <w:szCs w:val="24"/>
        </w:rPr>
        <w:t xml:space="preserve"> if there is a dispute</w:t>
      </w:r>
      <w:r w:rsidR="00757787" w:rsidRPr="001F23F8">
        <w:rPr>
          <w:rStyle w:val="A6"/>
          <w:rFonts w:ascii="Arial" w:hAnsi="Arial" w:cs="Arial"/>
          <w:b w:val="0"/>
          <w:bCs w:val="0"/>
          <w:sz w:val="24"/>
          <w:szCs w:val="24"/>
        </w:rPr>
        <w:t>; many</w:t>
      </w:r>
      <w:r w:rsidRPr="001F23F8">
        <w:rPr>
          <w:rStyle w:val="A6"/>
          <w:rFonts w:ascii="Arial" w:hAnsi="Arial" w:cs="Arial"/>
          <w:b w:val="0"/>
          <w:bCs w:val="0"/>
          <w:sz w:val="24"/>
          <w:szCs w:val="24"/>
        </w:rPr>
        <w:t xml:space="preserve"> contracts stipulate that there are other options such as mediation or lawsuits. </w:t>
      </w:r>
      <w:r w:rsidR="00757787" w:rsidRPr="001F23F8">
        <w:rPr>
          <w:rStyle w:val="A6"/>
          <w:rFonts w:ascii="Arial" w:hAnsi="Arial" w:cs="Arial"/>
          <w:b w:val="0"/>
          <w:bCs w:val="0"/>
          <w:sz w:val="24"/>
          <w:szCs w:val="24"/>
        </w:rPr>
        <w:t>Contractors will also want to note who is responsible for attorney’s fees.</w:t>
      </w:r>
    </w:p>
    <w:p w14:paraId="59500120" w14:textId="77777777" w:rsidR="00645F04" w:rsidRDefault="00645F04" w:rsidP="001F23F8">
      <w:pPr>
        <w:pStyle w:val="Default"/>
        <w:contextualSpacing/>
        <w:rPr>
          <w:rStyle w:val="A6"/>
          <w:rFonts w:ascii="Arial" w:hAnsi="Arial" w:cs="Arial"/>
          <w:b w:val="0"/>
          <w:bCs w:val="0"/>
          <w:sz w:val="24"/>
          <w:szCs w:val="24"/>
        </w:rPr>
      </w:pPr>
    </w:p>
    <w:p w14:paraId="39EA4309" w14:textId="2A780477" w:rsidR="00757787" w:rsidRPr="001F23F8" w:rsidRDefault="00433D54" w:rsidP="001F23F8">
      <w:pPr>
        <w:pStyle w:val="Default"/>
        <w:contextualSpacing/>
        <w:rPr>
          <w:rStyle w:val="A6"/>
          <w:rFonts w:ascii="Arial" w:hAnsi="Arial" w:cs="Arial"/>
          <w:b w:val="0"/>
          <w:bCs w:val="0"/>
          <w:sz w:val="24"/>
          <w:szCs w:val="24"/>
        </w:rPr>
      </w:pPr>
      <w:r w:rsidRPr="001F23F8">
        <w:rPr>
          <w:rStyle w:val="A6"/>
          <w:rFonts w:ascii="Arial" w:hAnsi="Arial" w:cs="Arial"/>
          <w:b w:val="0"/>
          <w:bCs w:val="0"/>
          <w:sz w:val="24"/>
          <w:szCs w:val="24"/>
        </w:rPr>
        <w:t xml:space="preserve">She also pointed out that liquidated damages (LDs) are penalties for completing a project after its scheduled completion date. </w:t>
      </w:r>
      <w:r w:rsidR="008355A5">
        <w:rPr>
          <w:rStyle w:val="A6"/>
          <w:rFonts w:ascii="Arial" w:hAnsi="Arial" w:cs="Arial"/>
          <w:b w:val="0"/>
          <w:bCs w:val="0"/>
          <w:sz w:val="24"/>
          <w:szCs w:val="24"/>
        </w:rPr>
        <w:t xml:space="preserve"> </w:t>
      </w:r>
      <w:r w:rsidRPr="001F23F8">
        <w:rPr>
          <w:rStyle w:val="A6"/>
          <w:rFonts w:ascii="Arial" w:hAnsi="Arial" w:cs="Arial"/>
          <w:b w:val="0"/>
          <w:bCs w:val="0"/>
          <w:sz w:val="24"/>
          <w:szCs w:val="24"/>
        </w:rPr>
        <w:t xml:space="preserve">LDs are assessed to compensate the project’s owner for lost revenues due to delays on the project and may be passed on to the subcontractor. </w:t>
      </w:r>
      <w:r w:rsidR="008355A5">
        <w:rPr>
          <w:rStyle w:val="A6"/>
          <w:rFonts w:ascii="Arial" w:hAnsi="Arial" w:cs="Arial"/>
          <w:b w:val="0"/>
          <w:bCs w:val="0"/>
          <w:sz w:val="24"/>
          <w:szCs w:val="24"/>
        </w:rPr>
        <w:t xml:space="preserve"> LDs </w:t>
      </w:r>
      <w:r w:rsidRPr="001F23F8">
        <w:rPr>
          <w:rStyle w:val="A6"/>
          <w:rFonts w:ascii="Arial" w:hAnsi="Arial" w:cs="Arial"/>
          <w:b w:val="0"/>
          <w:bCs w:val="0"/>
          <w:sz w:val="24"/>
          <w:szCs w:val="24"/>
        </w:rPr>
        <w:t xml:space="preserve">are damages that are meant as a fair representation of losses in situations where actual damages are difficult to ascertain. </w:t>
      </w:r>
    </w:p>
    <w:p w14:paraId="0C22760F" w14:textId="77777777" w:rsidR="00433D54" w:rsidRDefault="00433D54" w:rsidP="001F23F8">
      <w:pPr>
        <w:pStyle w:val="Default"/>
        <w:contextualSpacing/>
        <w:rPr>
          <w:rStyle w:val="A6"/>
          <w:rFonts w:ascii="Arial" w:hAnsi="Arial" w:cs="Arial"/>
          <w:b w:val="0"/>
          <w:bCs w:val="0"/>
          <w:sz w:val="24"/>
          <w:szCs w:val="24"/>
        </w:rPr>
      </w:pPr>
    </w:p>
    <w:p w14:paraId="3A4E7C35" w14:textId="77777777" w:rsidR="007F3194" w:rsidRDefault="007F3194" w:rsidP="001F23F8">
      <w:pPr>
        <w:pStyle w:val="Default"/>
        <w:contextualSpacing/>
        <w:rPr>
          <w:rStyle w:val="A6"/>
          <w:rFonts w:ascii="Arial" w:hAnsi="Arial" w:cs="Arial"/>
          <w:b w:val="0"/>
          <w:bCs w:val="0"/>
          <w:sz w:val="24"/>
          <w:szCs w:val="24"/>
        </w:rPr>
      </w:pPr>
    </w:p>
    <w:p w14:paraId="67D3A126" w14:textId="4533E858" w:rsidR="007F3194" w:rsidRDefault="00420D6E" w:rsidP="00420D6E">
      <w:pPr>
        <w:spacing w:after="0" w:line="240" w:lineRule="auto"/>
        <w:contextualSpacing/>
        <w:jc w:val="center"/>
        <w:rPr>
          <w:rFonts w:ascii="Arial" w:hAnsi="Arial" w:cs="Arial"/>
        </w:rPr>
      </w:pPr>
      <w:r w:rsidRPr="00420D6E">
        <w:rPr>
          <w:rFonts w:ascii="Arial" w:hAnsi="Arial" w:cs="Arial"/>
          <w:noProof/>
        </w:rPr>
        <w:drawing>
          <wp:inline distT="0" distB="0" distL="0" distR="0" wp14:anchorId="1379E2CC" wp14:editId="73655B3F">
            <wp:extent cx="5943600" cy="3556635"/>
            <wp:effectExtent l="0" t="0" r="0" b="5715"/>
            <wp:docPr id="1631297201" name="Picture 4" descr="A black and whit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97201" name="Picture 4" descr="A black and white triang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56635"/>
                    </a:xfrm>
                    <a:prstGeom prst="rect">
                      <a:avLst/>
                    </a:prstGeom>
                    <a:noFill/>
                    <a:ln>
                      <a:noFill/>
                    </a:ln>
                  </pic:spPr>
                </pic:pic>
              </a:graphicData>
            </a:graphic>
          </wp:inline>
        </w:drawing>
      </w:r>
    </w:p>
    <w:p w14:paraId="3076AA79" w14:textId="786C8831" w:rsidR="007F3194" w:rsidRDefault="007F3194" w:rsidP="007F3194">
      <w:pPr>
        <w:spacing w:after="0" w:line="240" w:lineRule="auto"/>
        <w:contextualSpacing/>
        <w:jc w:val="center"/>
        <w:rPr>
          <w:rFonts w:ascii="Arial" w:hAnsi="Arial" w:cs="Arial"/>
        </w:rPr>
      </w:pPr>
      <w:r>
        <w:rPr>
          <w:rFonts w:ascii="Arial" w:hAnsi="Arial" w:cs="Arial"/>
        </w:rPr>
        <w:t>“</w:t>
      </w:r>
      <w:r w:rsidRPr="001F23F8">
        <w:rPr>
          <w:rFonts w:ascii="Arial" w:hAnsi="Arial" w:cs="Arial"/>
        </w:rPr>
        <w:t xml:space="preserve">Liquidated </w:t>
      </w:r>
      <w:r>
        <w:rPr>
          <w:rFonts w:ascii="Arial" w:hAnsi="Arial" w:cs="Arial"/>
        </w:rPr>
        <w:t>d</w:t>
      </w:r>
      <w:r w:rsidRPr="001F23F8">
        <w:rPr>
          <w:rFonts w:ascii="Arial" w:hAnsi="Arial" w:cs="Arial"/>
        </w:rPr>
        <w:t>amages should be proportional to the contract amount</w:t>
      </w:r>
      <w:r>
        <w:rPr>
          <w:rFonts w:ascii="Arial" w:hAnsi="Arial" w:cs="Arial"/>
        </w:rPr>
        <w:t>.”</w:t>
      </w:r>
    </w:p>
    <w:p w14:paraId="3E703385" w14:textId="61764022" w:rsidR="007F3194" w:rsidRPr="001F23F8" w:rsidRDefault="007F3194" w:rsidP="007F3194">
      <w:pPr>
        <w:spacing w:after="0" w:line="240" w:lineRule="auto"/>
        <w:contextualSpacing/>
        <w:jc w:val="center"/>
        <w:rPr>
          <w:rFonts w:ascii="Arial" w:hAnsi="Arial" w:cs="Arial"/>
        </w:rPr>
      </w:pPr>
      <w:r>
        <w:rPr>
          <w:rFonts w:ascii="Arial" w:hAnsi="Arial" w:cs="Arial"/>
        </w:rPr>
        <w:t>--</w:t>
      </w:r>
      <w:r w:rsidRPr="001F23F8">
        <w:rPr>
          <w:rFonts w:ascii="Arial" w:hAnsi="Arial" w:cs="Arial"/>
        </w:rPr>
        <w:t xml:space="preserve"> Jennifer Elmore</w:t>
      </w:r>
    </w:p>
    <w:p w14:paraId="222CF732" w14:textId="3BAAB618" w:rsidR="009B2762" w:rsidRPr="001F23F8" w:rsidRDefault="009B2762" w:rsidP="001F23F8">
      <w:pPr>
        <w:pStyle w:val="Default"/>
        <w:contextualSpacing/>
        <w:rPr>
          <w:rFonts w:ascii="Arial" w:hAnsi="Arial" w:cs="Arial"/>
        </w:rPr>
      </w:pPr>
      <w:r w:rsidRPr="001F23F8">
        <w:rPr>
          <w:rStyle w:val="A6"/>
          <w:rFonts w:ascii="Arial" w:hAnsi="Arial" w:cs="Arial"/>
          <w:b w:val="0"/>
          <w:bCs w:val="0"/>
          <w:sz w:val="24"/>
          <w:szCs w:val="24"/>
        </w:rPr>
        <w:lastRenderedPageBreak/>
        <w:t xml:space="preserve">Contractors should also be aware of </w:t>
      </w:r>
      <w:r w:rsidR="008355A5">
        <w:rPr>
          <w:rStyle w:val="A6"/>
          <w:rFonts w:ascii="Arial" w:hAnsi="Arial" w:cs="Arial"/>
          <w:b w:val="0"/>
          <w:bCs w:val="0"/>
          <w:sz w:val="24"/>
          <w:szCs w:val="24"/>
        </w:rPr>
        <w:t>“</w:t>
      </w:r>
      <w:r w:rsidRPr="001F23F8">
        <w:rPr>
          <w:rStyle w:val="A6"/>
          <w:rFonts w:ascii="Arial" w:hAnsi="Arial" w:cs="Arial"/>
          <w:b w:val="0"/>
          <w:bCs w:val="0"/>
          <w:sz w:val="24"/>
          <w:szCs w:val="24"/>
        </w:rPr>
        <w:t>flow down</w:t>
      </w:r>
      <w:r w:rsidR="008355A5">
        <w:rPr>
          <w:rStyle w:val="A6"/>
          <w:rFonts w:ascii="Arial" w:hAnsi="Arial" w:cs="Arial"/>
          <w:b w:val="0"/>
          <w:bCs w:val="0"/>
          <w:sz w:val="24"/>
          <w:szCs w:val="24"/>
        </w:rPr>
        <w:t>”</w:t>
      </w:r>
      <w:r w:rsidRPr="001F23F8">
        <w:rPr>
          <w:rStyle w:val="A6"/>
          <w:rFonts w:ascii="Arial" w:hAnsi="Arial" w:cs="Arial"/>
          <w:b w:val="0"/>
          <w:bCs w:val="0"/>
          <w:sz w:val="24"/>
          <w:szCs w:val="24"/>
        </w:rPr>
        <w:t xml:space="preserve"> language, she said. </w:t>
      </w:r>
      <w:r w:rsidR="008355A5">
        <w:rPr>
          <w:rStyle w:val="A6"/>
          <w:rFonts w:ascii="Arial" w:hAnsi="Arial" w:cs="Arial"/>
          <w:b w:val="0"/>
          <w:bCs w:val="0"/>
          <w:sz w:val="24"/>
          <w:szCs w:val="24"/>
        </w:rPr>
        <w:t xml:space="preserve"> </w:t>
      </w:r>
      <w:r w:rsidRPr="001F23F8">
        <w:rPr>
          <w:rFonts w:ascii="Arial" w:hAnsi="Arial" w:cs="Arial"/>
        </w:rPr>
        <w:t>A flow down clause is a contract provision by which the parties incorporate the terms of the general contract between the owner and the general contractor into the Subcontract Agreement.</w:t>
      </w:r>
    </w:p>
    <w:p w14:paraId="50252436" w14:textId="77777777" w:rsidR="009B2762" w:rsidRPr="001F23F8" w:rsidRDefault="009B2762" w:rsidP="001F23F8">
      <w:pPr>
        <w:pStyle w:val="Default"/>
        <w:contextualSpacing/>
        <w:rPr>
          <w:rFonts w:ascii="Arial" w:hAnsi="Arial" w:cs="Arial"/>
        </w:rPr>
      </w:pPr>
    </w:p>
    <w:p w14:paraId="43933BC9" w14:textId="45ABAE3C" w:rsidR="009B2762" w:rsidRPr="00420D6E" w:rsidRDefault="009B2762" w:rsidP="001F23F8">
      <w:pPr>
        <w:pStyle w:val="Default"/>
        <w:contextualSpacing/>
        <w:rPr>
          <w:rFonts w:ascii="Arial" w:hAnsi="Arial" w:cs="Arial"/>
        </w:rPr>
      </w:pPr>
      <w:r w:rsidRPr="001F23F8">
        <w:rPr>
          <w:rFonts w:ascii="Arial" w:hAnsi="Arial" w:cs="Arial"/>
        </w:rPr>
        <w:t>“If you find a flow down clause in your contract, make sure you request a copy of the prime contract and all the documents so you can review them</w:t>
      </w:r>
      <w:r w:rsidRPr="00420D6E">
        <w:rPr>
          <w:rFonts w:ascii="Arial" w:hAnsi="Arial" w:cs="Arial"/>
        </w:rPr>
        <w:t xml:space="preserve">. </w:t>
      </w:r>
      <w:r w:rsidR="008355A5" w:rsidRPr="00420D6E">
        <w:rPr>
          <w:rFonts w:ascii="Arial" w:hAnsi="Arial" w:cs="Arial"/>
        </w:rPr>
        <w:t xml:space="preserve"> </w:t>
      </w:r>
      <w:r w:rsidRPr="00420D6E">
        <w:rPr>
          <w:rFonts w:ascii="Arial" w:hAnsi="Arial" w:cs="Arial"/>
        </w:rPr>
        <w:t>The</w:t>
      </w:r>
      <w:r w:rsidR="00322832" w:rsidRPr="00420D6E">
        <w:rPr>
          <w:rFonts w:ascii="Arial" w:hAnsi="Arial" w:cs="Arial"/>
        </w:rPr>
        <w:t xml:space="preserve"> primes</w:t>
      </w:r>
      <w:r w:rsidRPr="00420D6E">
        <w:rPr>
          <w:rFonts w:ascii="Arial" w:hAnsi="Arial" w:cs="Arial"/>
        </w:rPr>
        <w:t xml:space="preserve"> have to share them with you if you request them,” she advised.</w:t>
      </w:r>
    </w:p>
    <w:p w14:paraId="6F27A545" w14:textId="77777777" w:rsidR="008D32B8" w:rsidRPr="00420D6E" w:rsidRDefault="008D32B8" w:rsidP="001F23F8">
      <w:pPr>
        <w:pStyle w:val="Default"/>
        <w:contextualSpacing/>
        <w:rPr>
          <w:rFonts w:ascii="Arial" w:hAnsi="Arial" w:cs="Arial"/>
        </w:rPr>
      </w:pPr>
    </w:p>
    <w:p w14:paraId="48CB1657" w14:textId="4F8F7747" w:rsidR="008D32B8" w:rsidRPr="001F23F8" w:rsidRDefault="008D32B8" w:rsidP="001F23F8">
      <w:pPr>
        <w:pStyle w:val="Default"/>
        <w:contextualSpacing/>
        <w:rPr>
          <w:rFonts w:ascii="Arial" w:hAnsi="Arial" w:cs="Arial"/>
        </w:rPr>
      </w:pPr>
      <w:r w:rsidRPr="00420D6E">
        <w:rPr>
          <w:rFonts w:ascii="Arial" w:hAnsi="Arial" w:cs="Arial"/>
        </w:rPr>
        <w:t>Elmore offered these main tips for contract review: understand the contract to discuss</w:t>
      </w:r>
      <w:r w:rsidRPr="001F23F8">
        <w:rPr>
          <w:rFonts w:ascii="Arial" w:hAnsi="Arial" w:cs="Arial"/>
        </w:rPr>
        <w:t xml:space="preserve"> strategies with your business partners; hire a lawyer to review your contracts; understand boilerplate language, use Adobe to search for terms; and initiate an AI legal review. </w:t>
      </w:r>
    </w:p>
    <w:p w14:paraId="5BC499BB" w14:textId="77777777" w:rsidR="009B2762" w:rsidRDefault="009B2762" w:rsidP="001F23F8">
      <w:pPr>
        <w:pStyle w:val="Default"/>
        <w:contextualSpacing/>
        <w:rPr>
          <w:rFonts w:ascii="Arial" w:hAnsi="Arial" w:cs="Arial"/>
        </w:rPr>
      </w:pPr>
    </w:p>
    <w:p w14:paraId="15B4B7CB" w14:textId="6D80FC2E" w:rsidR="007F3194" w:rsidRDefault="00F8249C" w:rsidP="001F23F8">
      <w:pPr>
        <w:pStyle w:val="Default"/>
        <w:contextualSpacing/>
        <w:rPr>
          <w:rFonts w:ascii="Arial" w:hAnsi="Arial" w:cs="Arial"/>
        </w:rPr>
      </w:pPr>
      <w:r>
        <w:rPr>
          <w:rFonts w:ascii="Arial" w:hAnsi="Arial" w:cs="Arial"/>
        </w:rPr>
        <w:t xml:space="preserve">A “Contract Review Checklist” can be accessed by clicking </w:t>
      </w:r>
      <w:hyperlink r:id="rId8" w:history="1">
        <w:r w:rsidRPr="00E718BE">
          <w:rPr>
            <w:rStyle w:val="Hyperlink"/>
            <w:rFonts w:ascii="Arial" w:hAnsi="Arial" w:cs="Arial"/>
            <w:b/>
            <w:bCs/>
          </w:rPr>
          <w:t>here</w:t>
        </w:r>
      </w:hyperlink>
      <w:r w:rsidR="00BF0202">
        <w:rPr>
          <w:rFonts w:ascii="Arial" w:hAnsi="Arial" w:cs="Arial"/>
        </w:rPr>
        <w:t>.</w:t>
      </w:r>
    </w:p>
    <w:p w14:paraId="58A51F72" w14:textId="77777777" w:rsidR="00F8249C" w:rsidRPr="001F23F8" w:rsidRDefault="00F8249C" w:rsidP="001F23F8">
      <w:pPr>
        <w:pStyle w:val="Default"/>
        <w:contextualSpacing/>
        <w:rPr>
          <w:rFonts w:ascii="Arial" w:hAnsi="Arial" w:cs="Arial"/>
        </w:rPr>
      </w:pPr>
    </w:p>
    <w:p w14:paraId="2564BA7A" w14:textId="42299094" w:rsidR="00FD3670" w:rsidRPr="001F23F8" w:rsidRDefault="008D32B8" w:rsidP="001F23F8">
      <w:pPr>
        <w:pStyle w:val="Default"/>
        <w:contextualSpacing/>
        <w:rPr>
          <w:rFonts w:ascii="Arial" w:hAnsi="Arial" w:cs="Arial"/>
        </w:rPr>
      </w:pPr>
      <w:r w:rsidRPr="001F23F8">
        <w:rPr>
          <w:rStyle w:val="A6"/>
          <w:rFonts w:ascii="Arial" w:hAnsi="Arial" w:cs="Arial"/>
          <w:b w:val="0"/>
          <w:bCs w:val="0"/>
          <w:sz w:val="24"/>
          <w:szCs w:val="24"/>
        </w:rPr>
        <w:t>Contract review resources offered to contractors by M</w:t>
      </w:r>
      <w:r w:rsidR="008355A5">
        <w:rPr>
          <w:rStyle w:val="A6"/>
          <w:rFonts w:ascii="Arial" w:hAnsi="Arial" w:cs="Arial"/>
          <w:b w:val="0"/>
          <w:bCs w:val="0"/>
          <w:sz w:val="24"/>
          <w:szCs w:val="24"/>
        </w:rPr>
        <w:t xml:space="preserve">WIS </w:t>
      </w:r>
      <w:r w:rsidRPr="001F23F8">
        <w:rPr>
          <w:rStyle w:val="A6"/>
          <w:rFonts w:ascii="Arial" w:hAnsi="Arial" w:cs="Arial"/>
          <w:b w:val="0"/>
          <w:bCs w:val="0"/>
          <w:sz w:val="24"/>
          <w:szCs w:val="24"/>
        </w:rPr>
        <w:t>include assessment and targeted technical assistance, field support services, and surety and funding support.</w:t>
      </w:r>
      <w:r w:rsidR="00AA7BE6" w:rsidRPr="001F23F8">
        <w:rPr>
          <w:rFonts w:ascii="Arial" w:hAnsi="Arial" w:cs="Arial"/>
        </w:rPr>
        <w:br/>
      </w:r>
    </w:p>
    <w:p w14:paraId="51DF90FB" w14:textId="3DD0CC04" w:rsidR="00AA7BE6" w:rsidRPr="001F23F8" w:rsidRDefault="00AA7BE6" w:rsidP="001F23F8">
      <w:pPr>
        <w:spacing w:after="0" w:line="240" w:lineRule="auto"/>
        <w:contextualSpacing/>
        <w:rPr>
          <w:rFonts w:ascii="Arial" w:hAnsi="Arial" w:cs="Arial"/>
        </w:rPr>
      </w:pPr>
      <w:r w:rsidRPr="001F23F8">
        <w:rPr>
          <w:rFonts w:ascii="Arial" w:hAnsi="Arial" w:cs="Arial"/>
        </w:rPr>
        <w:t>The full webinar</w:t>
      </w:r>
      <w:r w:rsidR="008355A5">
        <w:rPr>
          <w:rFonts w:ascii="Arial" w:hAnsi="Arial" w:cs="Arial"/>
        </w:rPr>
        <w:t xml:space="preserve"> can be view</w:t>
      </w:r>
      <w:r w:rsidR="0052609A">
        <w:rPr>
          <w:rFonts w:ascii="Arial" w:hAnsi="Arial" w:cs="Arial"/>
        </w:rPr>
        <w:t xml:space="preserve">ed by clicking </w:t>
      </w:r>
      <w:hyperlink r:id="rId9" w:history="1">
        <w:r w:rsidRPr="001F23F8">
          <w:rPr>
            <w:rStyle w:val="Hyperlink"/>
            <w:rFonts w:ascii="Arial" w:hAnsi="Arial" w:cs="Arial"/>
            <w:b/>
            <w:bCs/>
          </w:rPr>
          <w:t>here</w:t>
        </w:r>
      </w:hyperlink>
      <w:r w:rsidRPr="001F23F8">
        <w:rPr>
          <w:rFonts w:ascii="Arial" w:hAnsi="Arial" w:cs="Arial"/>
        </w:rPr>
        <w:t>.</w:t>
      </w:r>
      <w:r w:rsidR="003F3808" w:rsidRPr="001F23F8">
        <w:rPr>
          <w:rFonts w:ascii="Arial" w:hAnsi="Arial" w:cs="Arial"/>
        </w:rPr>
        <w:br/>
      </w:r>
    </w:p>
    <w:p w14:paraId="519EC1A9" w14:textId="77777777" w:rsidR="0052609A" w:rsidRPr="001F23F8" w:rsidRDefault="0052609A" w:rsidP="001F23F8">
      <w:pPr>
        <w:spacing w:after="0" w:line="240" w:lineRule="auto"/>
        <w:contextualSpacing/>
        <w:rPr>
          <w:rFonts w:ascii="Arial" w:hAnsi="Arial" w:cs="Arial"/>
        </w:rPr>
      </w:pPr>
    </w:p>
    <w:sectPr w:rsidR="0052609A" w:rsidRPr="001F2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SemiBold">
    <w:altName w:val="Open Sans Semibold"/>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37100"/>
    <w:multiLevelType w:val="hybridMultilevel"/>
    <w:tmpl w:val="9FDE9B0E"/>
    <w:lvl w:ilvl="0" w:tplc="DF8A73AA">
      <w:start w:val="1"/>
      <w:numFmt w:val="bullet"/>
      <w:lvlText w:val=""/>
      <w:lvlJc w:val="left"/>
      <w:pPr>
        <w:tabs>
          <w:tab w:val="num" w:pos="720"/>
        </w:tabs>
        <w:ind w:left="720" w:hanging="360"/>
      </w:pPr>
      <w:rPr>
        <w:rFonts w:ascii="Wingdings" w:hAnsi="Wingdings" w:hint="default"/>
      </w:rPr>
    </w:lvl>
    <w:lvl w:ilvl="1" w:tplc="E0909B24" w:tentative="1">
      <w:start w:val="1"/>
      <w:numFmt w:val="bullet"/>
      <w:lvlText w:val=""/>
      <w:lvlJc w:val="left"/>
      <w:pPr>
        <w:tabs>
          <w:tab w:val="num" w:pos="1440"/>
        </w:tabs>
        <w:ind w:left="1440" w:hanging="360"/>
      </w:pPr>
      <w:rPr>
        <w:rFonts w:ascii="Wingdings" w:hAnsi="Wingdings" w:hint="default"/>
      </w:rPr>
    </w:lvl>
    <w:lvl w:ilvl="2" w:tplc="2C2E5958" w:tentative="1">
      <w:start w:val="1"/>
      <w:numFmt w:val="bullet"/>
      <w:lvlText w:val=""/>
      <w:lvlJc w:val="left"/>
      <w:pPr>
        <w:tabs>
          <w:tab w:val="num" w:pos="2160"/>
        </w:tabs>
        <w:ind w:left="2160" w:hanging="360"/>
      </w:pPr>
      <w:rPr>
        <w:rFonts w:ascii="Wingdings" w:hAnsi="Wingdings" w:hint="default"/>
      </w:rPr>
    </w:lvl>
    <w:lvl w:ilvl="3" w:tplc="00B68384" w:tentative="1">
      <w:start w:val="1"/>
      <w:numFmt w:val="bullet"/>
      <w:lvlText w:val=""/>
      <w:lvlJc w:val="left"/>
      <w:pPr>
        <w:tabs>
          <w:tab w:val="num" w:pos="2880"/>
        </w:tabs>
        <w:ind w:left="2880" w:hanging="360"/>
      </w:pPr>
      <w:rPr>
        <w:rFonts w:ascii="Wingdings" w:hAnsi="Wingdings" w:hint="default"/>
      </w:rPr>
    </w:lvl>
    <w:lvl w:ilvl="4" w:tplc="C8F05ADA" w:tentative="1">
      <w:start w:val="1"/>
      <w:numFmt w:val="bullet"/>
      <w:lvlText w:val=""/>
      <w:lvlJc w:val="left"/>
      <w:pPr>
        <w:tabs>
          <w:tab w:val="num" w:pos="3600"/>
        </w:tabs>
        <w:ind w:left="3600" w:hanging="360"/>
      </w:pPr>
      <w:rPr>
        <w:rFonts w:ascii="Wingdings" w:hAnsi="Wingdings" w:hint="default"/>
      </w:rPr>
    </w:lvl>
    <w:lvl w:ilvl="5" w:tplc="D2EEAC3E" w:tentative="1">
      <w:start w:val="1"/>
      <w:numFmt w:val="bullet"/>
      <w:lvlText w:val=""/>
      <w:lvlJc w:val="left"/>
      <w:pPr>
        <w:tabs>
          <w:tab w:val="num" w:pos="4320"/>
        </w:tabs>
        <w:ind w:left="4320" w:hanging="360"/>
      </w:pPr>
      <w:rPr>
        <w:rFonts w:ascii="Wingdings" w:hAnsi="Wingdings" w:hint="default"/>
      </w:rPr>
    </w:lvl>
    <w:lvl w:ilvl="6" w:tplc="33628FF8" w:tentative="1">
      <w:start w:val="1"/>
      <w:numFmt w:val="bullet"/>
      <w:lvlText w:val=""/>
      <w:lvlJc w:val="left"/>
      <w:pPr>
        <w:tabs>
          <w:tab w:val="num" w:pos="5040"/>
        </w:tabs>
        <w:ind w:left="5040" w:hanging="360"/>
      </w:pPr>
      <w:rPr>
        <w:rFonts w:ascii="Wingdings" w:hAnsi="Wingdings" w:hint="default"/>
      </w:rPr>
    </w:lvl>
    <w:lvl w:ilvl="7" w:tplc="B854E384" w:tentative="1">
      <w:start w:val="1"/>
      <w:numFmt w:val="bullet"/>
      <w:lvlText w:val=""/>
      <w:lvlJc w:val="left"/>
      <w:pPr>
        <w:tabs>
          <w:tab w:val="num" w:pos="5760"/>
        </w:tabs>
        <w:ind w:left="5760" w:hanging="360"/>
      </w:pPr>
      <w:rPr>
        <w:rFonts w:ascii="Wingdings" w:hAnsi="Wingdings" w:hint="default"/>
      </w:rPr>
    </w:lvl>
    <w:lvl w:ilvl="8" w:tplc="BD0C15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A52B7C"/>
    <w:multiLevelType w:val="hybridMultilevel"/>
    <w:tmpl w:val="540014A2"/>
    <w:lvl w:ilvl="0" w:tplc="0A2A317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11142"/>
    <w:multiLevelType w:val="hybridMultilevel"/>
    <w:tmpl w:val="9D7AC742"/>
    <w:lvl w:ilvl="0" w:tplc="BA083BC2">
      <w:start w:val="1"/>
      <w:numFmt w:val="bullet"/>
      <w:lvlText w:val=""/>
      <w:lvlJc w:val="left"/>
      <w:pPr>
        <w:tabs>
          <w:tab w:val="num" w:pos="720"/>
        </w:tabs>
        <w:ind w:left="720" w:hanging="360"/>
      </w:pPr>
      <w:rPr>
        <w:rFonts w:ascii="Wingdings" w:hAnsi="Wingdings" w:hint="default"/>
      </w:rPr>
    </w:lvl>
    <w:lvl w:ilvl="1" w:tplc="E264C736" w:tentative="1">
      <w:start w:val="1"/>
      <w:numFmt w:val="bullet"/>
      <w:lvlText w:val=""/>
      <w:lvlJc w:val="left"/>
      <w:pPr>
        <w:tabs>
          <w:tab w:val="num" w:pos="1440"/>
        </w:tabs>
        <w:ind w:left="1440" w:hanging="360"/>
      </w:pPr>
      <w:rPr>
        <w:rFonts w:ascii="Wingdings" w:hAnsi="Wingdings" w:hint="default"/>
      </w:rPr>
    </w:lvl>
    <w:lvl w:ilvl="2" w:tplc="E7126230" w:tentative="1">
      <w:start w:val="1"/>
      <w:numFmt w:val="bullet"/>
      <w:lvlText w:val=""/>
      <w:lvlJc w:val="left"/>
      <w:pPr>
        <w:tabs>
          <w:tab w:val="num" w:pos="2160"/>
        </w:tabs>
        <w:ind w:left="2160" w:hanging="360"/>
      </w:pPr>
      <w:rPr>
        <w:rFonts w:ascii="Wingdings" w:hAnsi="Wingdings" w:hint="default"/>
      </w:rPr>
    </w:lvl>
    <w:lvl w:ilvl="3" w:tplc="3356E216" w:tentative="1">
      <w:start w:val="1"/>
      <w:numFmt w:val="bullet"/>
      <w:lvlText w:val=""/>
      <w:lvlJc w:val="left"/>
      <w:pPr>
        <w:tabs>
          <w:tab w:val="num" w:pos="2880"/>
        </w:tabs>
        <w:ind w:left="2880" w:hanging="360"/>
      </w:pPr>
      <w:rPr>
        <w:rFonts w:ascii="Wingdings" w:hAnsi="Wingdings" w:hint="default"/>
      </w:rPr>
    </w:lvl>
    <w:lvl w:ilvl="4" w:tplc="19E48200" w:tentative="1">
      <w:start w:val="1"/>
      <w:numFmt w:val="bullet"/>
      <w:lvlText w:val=""/>
      <w:lvlJc w:val="left"/>
      <w:pPr>
        <w:tabs>
          <w:tab w:val="num" w:pos="3600"/>
        </w:tabs>
        <w:ind w:left="3600" w:hanging="360"/>
      </w:pPr>
      <w:rPr>
        <w:rFonts w:ascii="Wingdings" w:hAnsi="Wingdings" w:hint="default"/>
      </w:rPr>
    </w:lvl>
    <w:lvl w:ilvl="5" w:tplc="C5A26FD6" w:tentative="1">
      <w:start w:val="1"/>
      <w:numFmt w:val="bullet"/>
      <w:lvlText w:val=""/>
      <w:lvlJc w:val="left"/>
      <w:pPr>
        <w:tabs>
          <w:tab w:val="num" w:pos="4320"/>
        </w:tabs>
        <w:ind w:left="4320" w:hanging="360"/>
      </w:pPr>
      <w:rPr>
        <w:rFonts w:ascii="Wingdings" w:hAnsi="Wingdings" w:hint="default"/>
      </w:rPr>
    </w:lvl>
    <w:lvl w:ilvl="6" w:tplc="EE642DC4" w:tentative="1">
      <w:start w:val="1"/>
      <w:numFmt w:val="bullet"/>
      <w:lvlText w:val=""/>
      <w:lvlJc w:val="left"/>
      <w:pPr>
        <w:tabs>
          <w:tab w:val="num" w:pos="5040"/>
        </w:tabs>
        <w:ind w:left="5040" w:hanging="360"/>
      </w:pPr>
      <w:rPr>
        <w:rFonts w:ascii="Wingdings" w:hAnsi="Wingdings" w:hint="default"/>
      </w:rPr>
    </w:lvl>
    <w:lvl w:ilvl="7" w:tplc="10669E7C" w:tentative="1">
      <w:start w:val="1"/>
      <w:numFmt w:val="bullet"/>
      <w:lvlText w:val=""/>
      <w:lvlJc w:val="left"/>
      <w:pPr>
        <w:tabs>
          <w:tab w:val="num" w:pos="5760"/>
        </w:tabs>
        <w:ind w:left="5760" w:hanging="360"/>
      </w:pPr>
      <w:rPr>
        <w:rFonts w:ascii="Wingdings" w:hAnsi="Wingdings" w:hint="default"/>
      </w:rPr>
    </w:lvl>
    <w:lvl w:ilvl="8" w:tplc="712E8A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701A2"/>
    <w:multiLevelType w:val="hybridMultilevel"/>
    <w:tmpl w:val="2938D1A6"/>
    <w:lvl w:ilvl="0" w:tplc="FD8A39C8">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92712">
    <w:abstractNumId w:val="2"/>
  </w:num>
  <w:num w:numId="2" w16cid:durableId="1360163564">
    <w:abstractNumId w:val="0"/>
  </w:num>
  <w:num w:numId="3" w16cid:durableId="1211649872">
    <w:abstractNumId w:val="1"/>
  </w:num>
  <w:num w:numId="4" w16cid:durableId="632978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C2"/>
    <w:rsid w:val="00082DAE"/>
    <w:rsid w:val="00117CFF"/>
    <w:rsid w:val="001267EA"/>
    <w:rsid w:val="00163F2E"/>
    <w:rsid w:val="001E086F"/>
    <w:rsid w:val="001E6AE9"/>
    <w:rsid w:val="001F23F8"/>
    <w:rsid w:val="00206E15"/>
    <w:rsid w:val="002D6F71"/>
    <w:rsid w:val="00322832"/>
    <w:rsid w:val="003F3808"/>
    <w:rsid w:val="00404D97"/>
    <w:rsid w:val="00420D6E"/>
    <w:rsid w:val="00433D54"/>
    <w:rsid w:val="0052609A"/>
    <w:rsid w:val="00590BE8"/>
    <w:rsid w:val="005B366C"/>
    <w:rsid w:val="00623F87"/>
    <w:rsid w:val="00645F04"/>
    <w:rsid w:val="00736C81"/>
    <w:rsid w:val="00746FB5"/>
    <w:rsid w:val="00757787"/>
    <w:rsid w:val="007F3194"/>
    <w:rsid w:val="00802A77"/>
    <w:rsid w:val="008355A5"/>
    <w:rsid w:val="008D32B8"/>
    <w:rsid w:val="008F3B26"/>
    <w:rsid w:val="009B2762"/>
    <w:rsid w:val="00A3169C"/>
    <w:rsid w:val="00A83875"/>
    <w:rsid w:val="00AA7BE6"/>
    <w:rsid w:val="00AC35B1"/>
    <w:rsid w:val="00BF0202"/>
    <w:rsid w:val="00C255BC"/>
    <w:rsid w:val="00D0780D"/>
    <w:rsid w:val="00D918EA"/>
    <w:rsid w:val="00DA1AC2"/>
    <w:rsid w:val="00DF4874"/>
    <w:rsid w:val="00E718BE"/>
    <w:rsid w:val="00F155F7"/>
    <w:rsid w:val="00F25154"/>
    <w:rsid w:val="00F8249C"/>
    <w:rsid w:val="00FB6F31"/>
    <w:rsid w:val="00FD3670"/>
    <w:rsid w:val="00FE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BA8E"/>
  <w15:chartTrackingRefBased/>
  <w15:docId w15:val="{93CCA177-A96B-48D0-AC0B-F98E8CDF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AC2"/>
    <w:rPr>
      <w:rFonts w:eastAsiaTheme="majorEastAsia" w:cstheme="majorBidi"/>
      <w:color w:val="272727" w:themeColor="text1" w:themeTint="D8"/>
    </w:rPr>
  </w:style>
  <w:style w:type="paragraph" w:styleId="Title">
    <w:name w:val="Title"/>
    <w:basedOn w:val="Normal"/>
    <w:next w:val="Normal"/>
    <w:link w:val="TitleChar"/>
    <w:uiPriority w:val="10"/>
    <w:qFormat/>
    <w:rsid w:val="00DA1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AC2"/>
    <w:pPr>
      <w:spacing w:before="160"/>
      <w:jc w:val="center"/>
    </w:pPr>
    <w:rPr>
      <w:i/>
      <w:iCs/>
      <w:color w:val="404040" w:themeColor="text1" w:themeTint="BF"/>
    </w:rPr>
  </w:style>
  <w:style w:type="character" w:customStyle="1" w:styleId="QuoteChar">
    <w:name w:val="Quote Char"/>
    <w:basedOn w:val="DefaultParagraphFont"/>
    <w:link w:val="Quote"/>
    <w:uiPriority w:val="29"/>
    <w:rsid w:val="00DA1AC2"/>
    <w:rPr>
      <w:i/>
      <w:iCs/>
      <w:color w:val="404040" w:themeColor="text1" w:themeTint="BF"/>
    </w:rPr>
  </w:style>
  <w:style w:type="paragraph" w:styleId="ListParagraph">
    <w:name w:val="List Paragraph"/>
    <w:basedOn w:val="Normal"/>
    <w:uiPriority w:val="34"/>
    <w:qFormat/>
    <w:rsid w:val="00DA1AC2"/>
    <w:pPr>
      <w:ind w:left="720"/>
      <w:contextualSpacing/>
    </w:pPr>
  </w:style>
  <w:style w:type="character" w:styleId="IntenseEmphasis">
    <w:name w:val="Intense Emphasis"/>
    <w:basedOn w:val="DefaultParagraphFont"/>
    <w:uiPriority w:val="21"/>
    <w:qFormat/>
    <w:rsid w:val="00DA1AC2"/>
    <w:rPr>
      <w:i/>
      <w:iCs/>
      <w:color w:val="0F4761" w:themeColor="accent1" w:themeShade="BF"/>
    </w:rPr>
  </w:style>
  <w:style w:type="paragraph" w:styleId="IntenseQuote">
    <w:name w:val="Intense Quote"/>
    <w:basedOn w:val="Normal"/>
    <w:next w:val="Normal"/>
    <w:link w:val="IntenseQuoteChar"/>
    <w:uiPriority w:val="30"/>
    <w:qFormat/>
    <w:rsid w:val="00DA1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AC2"/>
    <w:rPr>
      <w:i/>
      <w:iCs/>
      <w:color w:val="0F4761" w:themeColor="accent1" w:themeShade="BF"/>
    </w:rPr>
  </w:style>
  <w:style w:type="character" w:styleId="IntenseReference">
    <w:name w:val="Intense Reference"/>
    <w:basedOn w:val="DefaultParagraphFont"/>
    <w:uiPriority w:val="32"/>
    <w:qFormat/>
    <w:rsid w:val="00DA1AC2"/>
    <w:rPr>
      <w:b/>
      <w:bCs/>
      <w:smallCaps/>
      <w:color w:val="0F4761" w:themeColor="accent1" w:themeShade="BF"/>
      <w:spacing w:val="5"/>
    </w:rPr>
  </w:style>
  <w:style w:type="paragraph" w:customStyle="1" w:styleId="Default">
    <w:name w:val="Default"/>
    <w:rsid w:val="00DA1AC2"/>
    <w:pPr>
      <w:autoSpaceDE w:val="0"/>
      <w:autoSpaceDN w:val="0"/>
      <w:adjustRightInd w:val="0"/>
      <w:spacing w:after="0" w:line="240" w:lineRule="auto"/>
    </w:pPr>
    <w:rPr>
      <w:rFonts w:ascii="Open Sans SemiBold" w:hAnsi="Open Sans SemiBold" w:cs="Open Sans SemiBold"/>
      <w:color w:val="000000"/>
      <w:kern w:val="0"/>
    </w:rPr>
  </w:style>
  <w:style w:type="character" w:styleId="Hyperlink">
    <w:name w:val="Hyperlink"/>
    <w:basedOn w:val="DefaultParagraphFont"/>
    <w:uiPriority w:val="99"/>
    <w:unhideWhenUsed/>
    <w:rsid w:val="00AA7BE6"/>
    <w:rPr>
      <w:color w:val="467886" w:themeColor="hyperlink"/>
      <w:u w:val="single"/>
    </w:rPr>
  </w:style>
  <w:style w:type="character" w:styleId="UnresolvedMention">
    <w:name w:val="Unresolved Mention"/>
    <w:basedOn w:val="DefaultParagraphFont"/>
    <w:uiPriority w:val="99"/>
    <w:semiHidden/>
    <w:unhideWhenUsed/>
    <w:rsid w:val="00AA7BE6"/>
    <w:rPr>
      <w:color w:val="605E5C"/>
      <w:shd w:val="clear" w:color="auto" w:fill="E1DFDD"/>
    </w:rPr>
  </w:style>
  <w:style w:type="paragraph" w:customStyle="1" w:styleId="Pa2">
    <w:name w:val="Pa2"/>
    <w:basedOn w:val="Default"/>
    <w:next w:val="Default"/>
    <w:uiPriority w:val="99"/>
    <w:rsid w:val="00802A77"/>
    <w:pPr>
      <w:spacing w:line="261" w:lineRule="atLeast"/>
    </w:pPr>
    <w:rPr>
      <w:rFonts w:cs="Times New Roman"/>
      <w:color w:val="auto"/>
    </w:rPr>
  </w:style>
  <w:style w:type="character" w:customStyle="1" w:styleId="A4">
    <w:name w:val="A4"/>
    <w:uiPriority w:val="99"/>
    <w:rsid w:val="00802A77"/>
    <w:rPr>
      <w:rFonts w:cs="Open Sans SemiBold"/>
      <w:b/>
      <w:bCs/>
      <w:color w:val="000000"/>
      <w:sz w:val="28"/>
      <w:szCs w:val="28"/>
    </w:rPr>
  </w:style>
  <w:style w:type="character" w:customStyle="1" w:styleId="A6">
    <w:name w:val="A6"/>
    <w:uiPriority w:val="99"/>
    <w:rsid w:val="00802A77"/>
    <w:rPr>
      <w:rFonts w:cs="Open Sans SemiBold"/>
      <w:b/>
      <w:bCs/>
      <w:color w:val="000000"/>
      <w:sz w:val="27"/>
      <w:szCs w:val="27"/>
    </w:rPr>
  </w:style>
  <w:style w:type="character" w:styleId="FollowedHyperlink">
    <w:name w:val="FollowedHyperlink"/>
    <w:basedOn w:val="DefaultParagraphFont"/>
    <w:uiPriority w:val="99"/>
    <w:semiHidden/>
    <w:unhideWhenUsed/>
    <w:rsid w:val="001F23F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8009">
      <w:bodyDiv w:val="1"/>
      <w:marLeft w:val="0"/>
      <w:marRight w:val="0"/>
      <w:marTop w:val="0"/>
      <w:marBottom w:val="0"/>
      <w:divBdr>
        <w:top w:val="none" w:sz="0" w:space="0" w:color="auto"/>
        <w:left w:val="none" w:sz="0" w:space="0" w:color="auto"/>
        <w:bottom w:val="none" w:sz="0" w:space="0" w:color="auto"/>
        <w:right w:val="none" w:sz="0" w:space="0" w:color="auto"/>
      </w:divBdr>
    </w:div>
    <w:div w:id="430012907">
      <w:bodyDiv w:val="1"/>
      <w:marLeft w:val="0"/>
      <w:marRight w:val="0"/>
      <w:marTop w:val="0"/>
      <w:marBottom w:val="0"/>
      <w:divBdr>
        <w:top w:val="none" w:sz="0" w:space="0" w:color="auto"/>
        <w:left w:val="none" w:sz="0" w:space="0" w:color="auto"/>
        <w:bottom w:val="none" w:sz="0" w:space="0" w:color="auto"/>
        <w:right w:val="none" w:sz="0" w:space="0" w:color="auto"/>
      </w:divBdr>
    </w:div>
    <w:div w:id="572936144">
      <w:bodyDiv w:val="1"/>
      <w:marLeft w:val="0"/>
      <w:marRight w:val="0"/>
      <w:marTop w:val="0"/>
      <w:marBottom w:val="0"/>
      <w:divBdr>
        <w:top w:val="none" w:sz="0" w:space="0" w:color="auto"/>
        <w:left w:val="none" w:sz="0" w:space="0" w:color="auto"/>
        <w:bottom w:val="none" w:sz="0" w:space="0" w:color="auto"/>
        <w:right w:val="none" w:sz="0" w:space="0" w:color="auto"/>
      </w:divBdr>
      <w:divsChild>
        <w:div w:id="1361279763">
          <w:marLeft w:val="547"/>
          <w:marRight w:val="0"/>
          <w:marTop w:val="240"/>
          <w:marBottom w:val="40"/>
          <w:divBdr>
            <w:top w:val="none" w:sz="0" w:space="0" w:color="auto"/>
            <w:left w:val="none" w:sz="0" w:space="0" w:color="auto"/>
            <w:bottom w:val="none" w:sz="0" w:space="0" w:color="auto"/>
            <w:right w:val="none" w:sz="0" w:space="0" w:color="auto"/>
          </w:divBdr>
        </w:div>
        <w:div w:id="1198854128">
          <w:marLeft w:val="547"/>
          <w:marRight w:val="0"/>
          <w:marTop w:val="240"/>
          <w:marBottom w:val="40"/>
          <w:divBdr>
            <w:top w:val="none" w:sz="0" w:space="0" w:color="auto"/>
            <w:left w:val="none" w:sz="0" w:space="0" w:color="auto"/>
            <w:bottom w:val="none" w:sz="0" w:space="0" w:color="auto"/>
            <w:right w:val="none" w:sz="0" w:space="0" w:color="auto"/>
          </w:divBdr>
        </w:div>
        <w:div w:id="1869445074">
          <w:marLeft w:val="547"/>
          <w:marRight w:val="0"/>
          <w:marTop w:val="240"/>
          <w:marBottom w:val="40"/>
          <w:divBdr>
            <w:top w:val="none" w:sz="0" w:space="0" w:color="auto"/>
            <w:left w:val="none" w:sz="0" w:space="0" w:color="auto"/>
            <w:bottom w:val="none" w:sz="0" w:space="0" w:color="auto"/>
            <w:right w:val="none" w:sz="0" w:space="0" w:color="auto"/>
          </w:divBdr>
        </w:div>
        <w:div w:id="748577653">
          <w:marLeft w:val="547"/>
          <w:marRight w:val="0"/>
          <w:marTop w:val="240"/>
          <w:marBottom w:val="40"/>
          <w:divBdr>
            <w:top w:val="none" w:sz="0" w:space="0" w:color="auto"/>
            <w:left w:val="none" w:sz="0" w:space="0" w:color="auto"/>
            <w:bottom w:val="none" w:sz="0" w:space="0" w:color="auto"/>
            <w:right w:val="none" w:sz="0" w:space="0" w:color="auto"/>
          </w:divBdr>
        </w:div>
        <w:div w:id="1477257089">
          <w:marLeft w:val="547"/>
          <w:marRight w:val="0"/>
          <w:marTop w:val="240"/>
          <w:marBottom w:val="40"/>
          <w:divBdr>
            <w:top w:val="none" w:sz="0" w:space="0" w:color="auto"/>
            <w:left w:val="none" w:sz="0" w:space="0" w:color="auto"/>
            <w:bottom w:val="none" w:sz="0" w:space="0" w:color="auto"/>
            <w:right w:val="none" w:sz="0" w:space="0" w:color="auto"/>
          </w:divBdr>
        </w:div>
      </w:divsChild>
    </w:div>
    <w:div w:id="1187409966">
      <w:bodyDiv w:val="1"/>
      <w:marLeft w:val="0"/>
      <w:marRight w:val="0"/>
      <w:marTop w:val="0"/>
      <w:marBottom w:val="0"/>
      <w:divBdr>
        <w:top w:val="none" w:sz="0" w:space="0" w:color="auto"/>
        <w:left w:val="none" w:sz="0" w:space="0" w:color="auto"/>
        <w:bottom w:val="none" w:sz="0" w:space="0" w:color="auto"/>
        <w:right w:val="none" w:sz="0" w:space="0" w:color="auto"/>
      </w:divBdr>
    </w:div>
    <w:div w:id="1803157538">
      <w:bodyDiv w:val="1"/>
      <w:marLeft w:val="0"/>
      <w:marRight w:val="0"/>
      <w:marTop w:val="0"/>
      <w:marBottom w:val="0"/>
      <w:divBdr>
        <w:top w:val="none" w:sz="0" w:space="0" w:color="auto"/>
        <w:left w:val="none" w:sz="0" w:space="0" w:color="auto"/>
        <w:bottom w:val="none" w:sz="0" w:space="0" w:color="auto"/>
        <w:right w:val="none" w:sz="0" w:space="0" w:color="auto"/>
      </w:divBdr>
    </w:div>
    <w:div w:id="1850245095">
      <w:bodyDiv w:val="1"/>
      <w:marLeft w:val="0"/>
      <w:marRight w:val="0"/>
      <w:marTop w:val="0"/>
      <w:marBottom w:val="0"/>
      <w:divBdr>
        <w:top w:val="none" w:sz="0" w:space="0" w:color="auto"/>
        <w:left w:val="none" w:sz="0" w:space="0" w:color="auto"/>
        <w:bottom w:val="none" w:sz="0" w:space="0" w:color="auto"/>
        <w:right w:val="none" w:sz="0" w:space="0" w:color="auto"/>
      </w:divBdr>
      <w:divsChild>
        <w:div w:id="734547693">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tract%20Review%20Checklist_FINAL.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JJNWp8ru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6506-C059-446F-A217-F53A545F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Heiman</dc:creator>
  <cp:keywords/>
  <dc:description/>
  <cp:lastModifiedBy>J Hawkinson</cp:lastModifiedBy>
  <cp:revision>5</cp:revision>
  <cp:lastPrinted>2024-08-02T22:29:00Z</cp:lastPrinted>
  <dcterms:created xsi:type="dcterms:W3CDTF">2024-08-14T13:18:00Z</dcterms:created>
  <dcterms:modified xsi:type="dcterms:W3CDTF">2024-08-14T13:30:00Z</dcterms:modified>
</cp:coreProperties>
</file>